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Assunto: Solicitação de Providências quanto ao Uso do Banheiro Feminino</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Ao, Nome do Estabelecimento</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Prezados Senhores,</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Eu, [Nome], venho, por meio desta, notificá-los sobre um incidente ocorrido em suas instalações e solicitar providências urgentes.</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i w:val="1"/>
        </w:rPr>
      </w:pPr>
      <w:r w:rsidDel="00000000" w:rsidR="00000000" w:rsidRPr="00000000">
        <w:rPr>
          <w:i w:val="1"/>
          <w:rtl w:val="0"/>
        </w:rPr>
        <w:t xml:space="preserve">1. Solicitação de Sigilo</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Inicialmente, solicito expressamente que meu nome e as informações contidas nesta notificação não sejam divulgados a terceiros sem minha prévia autorização, em respeito ao meu direito à privacidade, conforme dispõe a Lei Geral de Proteção de Dados (Lei nº 13.709/2018).</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i w:val="1"/>
        </w:rPr>
      </w:pPr>
      <w:r w:rsidDel="00000000" w:rsidR="00000000" w:rsidRPr="00000000">
        <w:rPr>
          <w:i w:val="1"/>
          <w:rtl w:val="0"/>
        </w:rPr>
        <w:t xml:space="preserve">2. Dos Fatos</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No dia [Data], às [Horário], estive no [Nome do Estabelecimento], do qual sou cliente assídua juntamente com minha família. Ao utilizar o banheiro feminino, deparei-me com uma pessoa do sexo masculino dentro das dependências reservadas exclusivamente a mulheres e crianças. Tal situação causou-me profundo constrangimento e sentimento de insegurança, comprometendo minha privacidade e bem-estar.</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i w:val="1"/>
        </w:rPr>
      </w:pPr>
      <w:r w:rsidDel="00000000" w:rsidR="00000000" w:rsidRPr="00000000">
        <w:rPr>
          <w:i w:val="1"/>
          <w:rtl w:val="0"/>
        </w:rPr>
        <w:t xml:space="preserve">3. Da Fundamentação Legal</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A Constituição Federal assegura, em seu artigo 5º, inciso X, a inviolabilidade da intimidade, da vida privada, da honra e da imagem das pessoas. O acesso de pessoas do sexo masculino ao banheiro feminino viola diretamente esse direito, expondo as usuárias a situações de desconforto e potencial risco.</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A Norma Regulamentadora nº 24 (NR-24) do Ministério do Trabalho e Emprego, que possui peso de lei, em seu item 24.2.2, estabelece que instalações sanitárias em locais de trabalho com mais de 20 trabalhadores devem ser separadas por sexo. Embora direcionada ao ambiente laboral, essa norma reflete a importância da segregação por sexo em instalações sanitárias para garantir a privacidade e a segurança de todos.</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Apesar das discussões recentes sobre identidade de gênero e uso de banheiros públicos, não há, até o momento, decisão definitiva do Supremo Tribunal Federal sobre o tema. A tese do RE 845.779 proposta na Suprema Corte Brasileira, de que os banheiros devem ter seu acesso permitido através de mera autodeclaração de gênero, não foi aceita pelo plenário. E na ausência de entendimento diverso por parte da Suprema Corte, banheiros devem seguir NR24 que determina separação por sexo.</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Portanto, prevalece o entendimento de que a separação deve ser feita com base no sexo biológico, conforme as normas vigentes.</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O Estatuto da Criança e do Adolescente (Lei nº 8.069/1990) dispõe, em seu artigo 4º, que é dever de todos prevenir a ocorrência de ameaça ou violação dos direitos da criança e do adolescente. A presença de pessoas do sexo masculino em banheiros femininos pode colocar em risco a segurança de meninas que utilizam essas instalações.</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i w:val="1"/>
        </w:rPr>
      </w:pPr>
      <w:r w:rsidDel="00000000" w:rsidR="00000000" w:rsidRPr="00000000">
        <w:rPr>
          <w:i w:val="1"/>
          <w:rtl w:val="0"/>
        </w:rPr>
        <w:t xml:space="preserve">4. Das Solicitações</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Diante dos fatos e fundamentos expostos, solicito:</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Adequação das Instalações: Que o estabelecimento adote medidas imediatas para garantir que o banheiro feminino seja de uso exclusivo de mulheres e crianças, assegurando a privacidade e segurança das usuárias.</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Sinalização e Controle de Acesso: Implementação de sinalização clara e, se necessário, mecanismos de controle de acesso para evitar que pessoas do sexo masculino ingressem no banheiro feminino.</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Preservação de Imagens de Vigilância: Que as gravações das câmeras de vigilância situadas nos corredores de acesso aos banheiros sejam preservadas por um período mínimo de 30 (trinta) dias, para eventual necessidade de apuração de ocorrências.</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Por fim, informo que como consumidora, tenho o direito de usufruir dos serviços oferecidos pelo estabelecimento com segurança e respeito à minha privacidade. Informo que caso o posicionamento do estabelecimento seja o de permitir pessoas do sexo masculino (independente de como se vistam) no banheiro coletivo feminino, eu e minha família nao frequentaremos mais o local.</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Atenciosamente,</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